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Board Meeting Agenda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Dec 1st, 2014, @ 2:30pm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ab/>
        <w:t xml:space="preserve">Grays Harbor College Riverview Education Center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EXECUTIVE SESSION: 2:00 p.m. - 2:30 p.m.</w:t>
      </w:r>
    </w:p>
    <w:p w:rsidP="00000000" w:rsidRPr="00000000" w:rsidR="00000000" w:rsidDel="00000000" w:rsidRDefault="00000000">
      <w:pPr>
        <w:spacing w:lineRule="auto" w:after="200" w:line="276" w:before="0"/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REGULAR MEETING: 2:30 p.m. – 4:30 p.m.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Executive Session follow-up  (If necessary)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Administrative Update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Office move!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Chairs!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Pe</w:t>
      </w:r>
      <w:r w:rsidRPr="00000000" w:rsidR="00000000" w:rsidDel="00000000">
        <w:rPr>
          <w:sz w:val="24"/>
          <w:rtl w:val="0"/>
        </w:rPr>
        <w:t xml:space="preserve">e</w:t>
      </w:r>
      <w:r w:rsidRPr="00000000" w:rsidR="00000000" w:rsidDel="00000000">
        <w:rPr>
          <w:b w:val="1"/>
          <w:sz w:val="24"/>
          <w:rtl w:val="0"/>
        </w:rPr>
        <w:t xml:space="preserve">r Helper Retreat Follow-up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Expenses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Match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Evaluations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Financial Committee Report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DFC Budget Carry-over and new fiscal year budget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Board Elections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Who is eligible to vote?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Does one have to be a TAC member to run for a position?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Youth Liaisons - Meeting Times Discussion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Summer After School Program - Kayla Camenzind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Willapa Harbor Herald Columnist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TAC Workplan Update - Gracie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Board Retreat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TAC 101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New member binders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Asset Builders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December TAC Meeting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Show and Tell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Elections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January TAC Board Meeting topics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Board Retreat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Asset Builder Awards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TAC Meeting: </w:t>
      </w:r>
      <w:r w:rsidRPr="00000000" w:rsidR="00000000" w:rsidDel="00000000">
        <w:rPr>
          <w:i w:val="1"/>
          <w:sz w:val="24"/>
          <w:rtl w:val="0"/>
        </w:rPr>
        <w:t xml:space="preserve">Monday, December 8th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2:30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Board Meeting: </w:t>
      </w:r>
      <w:r w:rsidRPr="00000000" w:rsidR="00000000" w:rsidDel="00000000">
        <w:rPr>
          <w:i w:val="1"/>
          <w:sz w:val="24"/>
          <w:rtl w:val="0"/>
        </w:rPr>
        <w:t xml:space="preserve">Monday, January 5th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2:30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Grays Harbor College, Riverview Education Center, Raymond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Board Agenda Dec '14.docx</dc:title>
</cp:coreProperties>
</file>