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-90" w:right="630" w:firstLine="0"/>
        <w:contextualSpacing w:val="0"/>
        <w:jc w:val="center"/>
      </w:pPr>
      <w:r w:rsidDel="00000000" w:rsidR="00000000" w:rsidRPr="00000000">
        <w:rPr>
          <w:i w:val="1"/>
          <w:color w:val="3f3f3f"/>
          <w:sz w:val="24"/>
          <w:rtl w:val="0"/>
        </w:rPr>
        <w:t xml:space="preserve">Through awareness, networking and action, we will create connections, promote pro-social activities and avenues for teen involvement that will strengthen mental health and reduce substance abuse.</w:t>
      </w:r>
      <w:r w:rsidDel="00000000" w:rsidR="00000000" w:rsidRPr="00000000">
        <w:rPr>
          <w:b w:val="1"/>
          <w:sz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b w:val="1"/>
          <w:sz w:val="32"/>
          <w:rtl w:val="0"/>
        </w:rPr>
        <w:t xml:space="preserve">Teen Advocacy Coalition </w:t>
      </w:r>
    </w:p>
    <w:p w:rsidR="00000000" w:rsidDel="00000000" w:rsidP="00000000" w:rsidRDefault="00000000" w:rsidRPr="00000000">
      <w:pPr>
        <w:spacing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sz w:val="32"/>
          <w:rtl w:val="0"/>
        </w:rPr>
        <w:t xml:space="preserve">Meeting Agenda</w:t>
        <w:tab/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May 11</w:t>
      </w:r>
      <w:r w:rsidDel="00000000" w:rsidR="00000000" w:rsidRPr="00000000">
        <w:rPr>
          <w:sz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rtl w:val="0"/>
        </w:rPr>
        <w:t xml:space="preserve">, 2015, 3:15 p.m. </w:t>
      </w:r>
    </w:p>
    <w:p w:rsidR="00000000" w:rsidDel="00000000" w:rsidP="00000000" w:rsidRDefault="00000000" w:rsidRPr="00000000">
      <w:pPr>
        <w:spacing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Raymond High School Library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270" w:hanging="360"/>
        <w:contextualSpacing w:val="1"/>
        <w:rPr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Welcome and Introductions- Emily Popovich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TAC Pop Quiz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270" w:hanging="360"/>
        <w:contextualSpacing w:val="1"/>
        <w:rPr>
          <w:b w:val="1"/>
          <w:sz w:val="24"/>
        </w:rPr>
      </w:pPr>
      <w:r w:rsidDel="00000000" w:rsidR="00000000" w:rsidRPr="00000000">
        <w:rPr>
          <w:b w:val="1"/>
          <w:sz w:val="24"/>
          <w:rtl w:val="0"/>
        </w:rPr>
        <w:t xml:space="preserve">Show and Tell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Summer Reading - Emily Popovich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270" w:hanging="360"/>
        <w:contextualSpacing w:val="1"/>
        <w:rPr>
          <w:b w:val="1"/>
        </w:rPr>
      </w:pPr>
      <w:r w:rsidDel="00000000" w:rsidR="00000000" w:rsidRPr="00000000">
        <w:rPr>
          <w:b w:val="1"/>
          <w:sz w:val="24"/>
          <w:rtl w:val="0"/>
        </w:rPr>
        <w:t xml:space="preserve">Approval of the April 2015 TAC Meeting Minutes— Emily Popovich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right="270" w:hanging="360"/>
        <w:contextualSpacing w:val="1"/>
        <w:rPr>
          <w:b w:val="1"/>
          <w:sz w:val="24"/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Board Reports: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Chair’s Report—Emily Popovich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Summary of Board Meeting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200" w:before="0" w:line="276" w:lineRule="auto"/>
        <w:ind w:left="288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AmeriCorps Member Details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200" w:before="0" w:line="276" w:lineRule="auto"/>
        <w:ind w:left="288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Peer Helper Retreat Surveys - Voting and Nominations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Coordinator Report - Gracie Manlow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After Prom Party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Del="00000000" w:rsidR="00000000" w:rsidRPr="00000000">
        <w:rPr>
          <w:sz w:val="24"/>
          <w:rtl w:val="0"/>
        </w:rPr>
        <w:t xml:space="preserve">Substance Abuse Prevention Week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Town Hall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200" w:before="0" w:line="276" w:lineRule="auto"/>
        <w:ind w:left="288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Willapa Harbor Herald Article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WBH Open House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CADCA National Youth Leadership Initiative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Administrative Report</w:t>
      </w:r>
      <w:r w:rsidDel="00000000" w:rsidR="00000000" w:rsidRPr="00000000">
        <w:rPr>
          <w:sz w:val="24"/>
          <w:rtl w:val="0"/>
        </w:rPr>
        <w:t xml:space="preserve"> - Tanya Schiller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After Prom Party prizes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right="270" w:hanging="360"/>
        <w:contextualSpacing w:val="1"/>
        <w:rPr>
          <w:b w:val="1"/>
          <w:sz w:val="24"/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Committee Reports: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Capacity Building Committee - Lyndsey Owen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Call for Capacity Building Committee members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200" w:before="0" w:line="276" w:lineRule="auto"/>
        <w:ind w:left="288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Meeting Scheduling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New member applications and vote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Membership Application Forms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Financial Committee Report - Jessica Verboomen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Call for Financial Committee members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Substance Abuse Prevention Committee - Sharon Block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16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Introduction to the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Call for Substance Abuse Prevention Committee volunteers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270" w:hanging="360"/>
        <w:contextualSpacing w:val="1"/>
        <w:rPr>
          <w:b w:val="1"/>
          <w:sz w:val="24"/>
        </w:rPr>
      </w:pPr>
      <w:r w:rsidDel="00000000" w:rsidR="00000000" w:rsidRPr="00000000">
        <w:rPr>
          <w:b w:val="1"/>
          <w:sz w:val="24"/>
          <w:rtl w:val="0"/>
        </w:rPr>
        <w:t xml:space="preserve">Drug Free Communities (DFC) Reports: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Financial Report—Expenses - Bob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Match Report - Gracie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right="270" w:hanging="360"/>
        <w:contextualSpacing w:val="1"/>
        <w:rPr>
          <w:b w:val="1"/>
          <w:sz w:val="24"/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Call for May Agenda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</w:rPr>
      </w:pPr>
      <w:r w:rsidDel="00000000" w:rsidR="00000000" w:rsidRPr="00000000">
        <w:rPr>
          <w:sz w:val="24"/>
          <w:rtl w:val="0"/>
        </w:rPr>
        <w:t xml:space="preserve">Show &amp; Tell Volunteer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Peer Helper Retreat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76" w:lineRule="auto"/>
        <w:ind w:left="1440" w:right="27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Asset Builder Nominations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right="270" w:hanging="360"/>
        <w:contextualSpacing w:val="1"/>
        <w:rPr>
          <w:b w:val="1"/>
          <w:sz w:val="24"/>
          <w:u w:val="none"/>
        </w:rPr>
      </w:pPr>
      <w:r w:rsidDel="00000000" w:rsidR="00000000" w:rsidRPr="00000000">
        <w:rPr>
          <w:b w:val="1"/>
          <w:sz w:val="24"/>
          <w:rtl w:val="0"/>
        </w:rPr>
        <w:t xml:space="preserve">Member Announcements</w:t>
      </w:r>
    </w:p>
    <w:p w:rsidR="00000000" w:rsidDel="00000000" w:rsidP="00000000" w:rsidRDefault="00000000" w:rsidRPr="00000000">
      <w:pPr>
        <w:spacing w:after="200" w:before="0" w:line="276" w:lineRule="auto"/>
        <w:ind w:right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Next Meeting : </w:t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Monday, June 8</w:t>
      </w:r>
      <w:r w:rsidDel="00000000" w:rsidR="00000000" w:rsidRPr="00000000">
        <w:rPr>
          <w:b w:val="1"/>
          <w:i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rtl w:val="0"/>
        </w:rPr>
        <w:t xml:space="preserve"> @</w:t>
      </w:r>
      <w:r w:rsidDel="00000000" w:rsidR="00000000" w:rsidRPr="00000000">
        <w:rPr>
          <w:b w:val="1"/>
          <w:i w:val="1"/>
          <w:rtl w:val="0"/>
        </w:rPr>
        <w:t xml:space="preserve">3:15 p.m.</w:t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b w:val="1"/>
          <w:i w:val="1"/>
          <w:rtl w:val="0"/>
        </w:rPr>
        <w:t xml:space="preserve">Raymond High School Library</w:t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20" w:right="27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686" w:left="117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450"/>
        <w:tab w:val="left" w:pos="9810"/>
        <w:tab w:val="left" w:pos="9900"/>
      </w:tabs>
      <w:spacing w:after="0" w:before="0" w:line="240" w:lineRule="auto"/>
      <w:ind w:left="0" w:hanging="720"/>
      <w:contextualSpacing w:val="0"/>
    </w:pPr>
    <w:r w:rsidDel="00000000" w:rsidR="00000000" w:rsidRPr="00000000">
      <w:drawing>
        <wp:inline distB="0" distT="0" distL="114300" distR="114300">
          <wp:extent cx="6765290" cy="304165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-720"/>
        <w:tab w:val="left" w:pos="9900"/>
        <w:tab w:val="left" w:pos="9990"/>
        <w:tab w:val="right" w:pos="10080"/>
      </w:tabs>
      <w:spacing w:after="0" w:before="0" w:line="240" w:lineRule="auto"/>
      <w:ind w:left="0" w:hanging="720"/>
      <w:contextualSpacing w:val="0"/>
    </w:pPr>
    <w:r w:rsidDel="00000000" w:rsidR="00000000" w:rsidRPr="00000000">
      <w:drawing>
        <wp:inline distB="0" distT="0" distL="114300" distR="114300">
          <wp:extent cx="6765290" cy="1085215"/>
          <wp:effectExtent b="0" l="0" r="0" t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-720"/>
        <w:tab w:val="right" w:pos="10080"/>
      </w:tabs>
      <w:spacing w:after="0" w:before="0" w:line="240" w:lineRule="auto"/>
      <w:ind w:left="0" w:hanging="72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